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DF" w:rsidRPr="00F85BDF" w:rsidRDefault="00F85BDF" w:rsidP="00F85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b/>
          <w:color w:val="22272F"/>
          <w:sz w:val="23"/>
          <w:szCs w:val="23"/>
          <w:lang w:eastAsia="ru-RU"/>
        </w:rPr>
      </w:pPr>
      <w:bookmarkStart w:id="0" w:name="_GoBack"/>
      <w:r w:rsidRPr="00F85BDF">
        <w:rPr>
          <w:rFonts w:ascii="PT Serif" w:eastAsia="Times New Roman" w:hAnsi="PT Serif" w:cs="Times New Roman"/>
          <w:b/>
          <w:color w:val="22272F"/>
          <w:sz w:val="23"/>
          <w:szCs w:val="23"/>
          <w:lang w:eastAsia="ru-RU"/>
        </w:rPr>
        <w:t>Целевые значения критериев доступности и качества медицинской помощи</w:t>
      </w:r>
    </w:p>
    <w:tbl>
      <w:tblPr>
        <w:tblW w:w="100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5988"/>
        <w:gridCol w:w="1158"/>
        <w:gridCol w:w="1143"/>
        <w:gridCol w:w="1174"/>
      </w:tblGrid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bookmarkEnd w:id="0"/>
          <w:p w:rsidR="00F85BDF" w:rsidRPr="00F85BDF" w:rsidRDefault="00F85BDF" w:rsidP="00F85BD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2025</w:t>
            </w:r>
          </w:p>
        </w:tc>
      </w:tr>
      <w:tr w:rsidR="00F85BDF" w:rsidRPr="00F85BDF" w:rsidTr="00F85BDF">
        <w:tc>
          <w:tcPr>
            <w:tcW w:w="99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Критерии качества медицинской помощи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5,5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6,7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6,7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2,1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2,2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Доля впервые выявленных онкологических заболеваний при профилактических медицинских осмотрах, в </w:t>
            </w:r>
            <w:proofErr w:type="spellStart"/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т.ч</w:t>
            </w:r>
            <w:proofErr w:type="spellEnd"/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.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20,8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20,9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22,5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0,19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0,20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0,21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98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98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98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85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86,7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87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стентирование</w:t>
            </w:r>
            <w:proofErr w:type="spellEnd"/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95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тромболизис</w:t>
            </w:r>
            <w:proofErr w:type="spellEnd"/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98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98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тромболическая</w:t>
            </w:r>
            <w:proofErr w:type="spellEnd"/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97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52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тромболитическая</w:t>
            </w:r>
            <w:proofErr w:type="spellEnd"/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терапия, в общем </w:t>
            </w: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lastRenderedPageBreak/>
              <w:t>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lastRenderedPageBreak/>
              <w:t>20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21,4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25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тромболитическая</w:t>
            </w:r>
            <w:proofErr w:type="spellEnd"/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9,4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9,6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9,8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99,8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99,8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99,8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 бесплатного оказания медицинской помощи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220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220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обоснованных жалоб 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10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случаев госпитализации с диагнозом "Бронхиальная астма" на 100 тыс. населения в год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42,1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42,3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42,5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Количество случаев госпитализации с диагнозом "Хроническая </w:t>
            </w:r>
            <w:proofErr w:type="spellStart"/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обструктивная</w:t>
            </w:r>
            <w:proofErr w:type="spellEnd"/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болезнь легких" на 100 тыс. населения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108,5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109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случаев госпитализации с диагнозом "Хроническая сердечная недостаточность" на 100 тыс. населения в год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63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63,2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63,4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случаев госпитализации с диагнозом "Гипертоническая болезнь" на 100 тыс. населения в год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550,5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550,5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550,5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случаев госпитализации с диагнозом "Сахарный диабет" на 100 тыс. населения в год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156,5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157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157,5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пациентов с гепатитом C, получивших противовирусную терапию, на 100 тыс. населения в год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5,7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7,9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9,4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59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Доля родов у женщин после лечения бесплодия с применением процедуры экстракорпорального оплодотворения (на циклы с переносом эмбриона)</w:t>
            </w:r>
          </w:p>
        </w:tc>
        <w:tc>
          <w:tcPr>
            <w:tcW w:w="11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25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10</w:t>
            </w:r>
          </w:p>
        </w:tc>
      </w:tr>
      <w:tr w:rsidR="00F85BDF" w:rsidRPr="00F85BDF" w:rsidTr="00F85BDF">
        <w:tc>
          <w:tcPr>
            <w:tcW w:w="99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Критерии доступности медицинской помощи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Удовлетворенность населения доступностью медицинской помощи (% числа опрошенных)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75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городского населения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75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сельского населения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75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7,5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Доля расходов на оказание медицинской помощи в </w:t>
            </w: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lastRenderedPageBreak/>
              <w:t>амбулаторных условиях в неотложной форме в общих расходах на территориальную программу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lastRenderedPageBreak/>
              <w:t>2,2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2,2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Доля пациентов, получивших специализированную медицинскую помощь в стационарных условиях в федеральных медицинских организациях в общем числе пациентов, которым была оказана специализированная медицинская помощь в стационарных условиях в рамках территориальной программы ОМС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1,3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44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Число пациентов, которым оказана паллиативная медицинская помощь по месту их фактического пребывания за пределами субъекта РФ, на территории которого указанные пациенты зарегистрированы по месту жительства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80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98,8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98,8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98,8</w:t>
            </w:r>
          </w:p>
        </w:tc>
      </w:tr>
      <w:tr w:rsidR="00F85BDF" w:rsidRPr="00F85BDF" w:rsidTr="00F85B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82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BDF" w:rsidRPr="00F85BDF" w:rsidRDefault="00F85BDF" w:rsidP="00F85BD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85BD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83</w:t>
            </w:r>
          </w:p>
        </w:tc>
      </w:tr>
    </w:tbl>
    <w:p w:rsidR="00F85BDF" w:rsidRPr="00F85BDF" w:rsidRDefault="00F85BDF" w:rsidP="00F85B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85BDF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:rsidR="0069601C" w:rsidRDefault="0069601C"/>
    <w:sectPr w:rsidR="0069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DF"/>
    <w:rsid w:val="002D39B4"/>
    <w:rsid w:val="00302B65"/>
    <w:rsid w:val="00304879"/>
    <w:rsid w:val="0036630C"/>
    <w:rsid w:val="005B06A6"/>
    <w:rsid w:val="0069601C"/>
    <w:rsid w:val="00751212"/>
    <w:rsid w:val="007D5A5D"/>
    <w:rsid w:val="00880C1D"/>
    <w:rsid w:val="00A03C53"/>
    <w:rsid w:val="00B250AF"/>
    <w:rsid w:val="00B86E5B"/>
    <w:rsid w:val="00BE6B30"/>
    <w:rsid w:val="00C10CA2"/>
    <w:rsid w:val="00CC6485"/>
    <w:rsid w:val="00DF31AE"/>
    <w:rsid w:val="00EF69CF"/>
    <w:rsid w:val="00F85BDF"/>
    <w:rsid w:val="00F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E9A87-B021-4D34-8032-C083046D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Владимировна</dc:creator>
  <cp:keywords/>
  <dc:description/>
  <cp:lastModifiedBy>Кузнецова Ольга Владимировна</cp:lastModifiedBy>
  <cp:revision>1</cp:revision>
  <dcterms:created xsi:type="dcterms:W3CDTF">2023-06-15T05:55:00Z</dcterms:created>
  <dcterms:modified xsi:type="dcterms:W3CDTF">2023-06-15T05:56:00Z</dcterms:modified>
</cp:coreProperties>
</file>